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464646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464646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464646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6464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采购审批流程及物资领用程序说明</w:t>
      </w:r>
    </w:p>
    <w:bookmarkEnd w:id="0"/>
    <w:p>
      <w:pPr>
        <w:widowControl/>
        <w:jc w:val="left"/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64646"/>
          <w:kern w:val="0"/>
          <w:sz w:val="32"/>
          <w:szCs w:val="32"/>
        </w:rPr>
        <w:t>采购审批流程：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  <w:t>需求部门提出申请（明确物资名称、数量、规格要求及用途）→需求部门负责人审核→职能部门审核→分管副校长审核→后勤服务中心采购科每月汇总报月计划→总会计师审核→主管财务副校长审核→董事长批示→后勤服务中心采购科办理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职能部门审核说明：办公设备及家具由资产管理处审核，教学物资由教务处审核。</w:t>
      </w:r>
    </w:p>
    <w:p>
      <w:pPr>
        <w:widowControl/>
        <w:ind w:firstLine="640"/>
        <w:jc w:val="left"/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color w:val="46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64646"/>
          <w:kern w:val="0"/>
          <w:sz w:val="32"/>
          <w:szCs w:val="32"/>
        </w:rPr>
        <w:t>物资领用程序：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  <w:t>1.有库存的物资在物资申购单通过审批后，填写《物资领用单》，经审批后直接到后勤服务中心仓库领用；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64646"/>
          <w:kern w:val="0"/>
          <w:sz w:val="32"/>
          <w:szCs w:val="32"/>
        </w:rPr>
        <w:t>2.无库存的物资在物资申购单通过审批后，交后勤服务中心采购科采购，物资到货后，通知使用部门填写《物资领用单》，经审批后到后勤服务中心仓库领用。</w:t>
      </w:r>
    </w:p>
    <w:p>
      <w:pPr>
        <w:widowControl/>
        <w:jc w:val="left"/>
        <w:rPr>
          <w:rFonts w:ascii="仿宋" w:hAnsi="仿宋" w:eastAsia="仿宋" w:cs="宋体"/>
          <w:color w:val="464646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2020-11-20T08:01:35Z</dcterms:created>
  <dc:creator>Administrator</dc:creator>
  <cp:lastModifiedBy>Administrator</cp:lastModifiedBy>
  <dcterms:modified xsi:type="dcterms:W3CDTF">2020-11-20T08:01:53Z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