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附件</w:t>
      </w:r>
      <w:r>
        <w:rPr>
          <w:rFonts w:ascii="黑体" w:eastAsia="黑体"/>
          <w:b/>
          <w:bCs/>
          <w:sz w:val="28"/>
          <w:szCs w:val="28"/>
        </w:rPr>
        <w:t>3</w:t>
      </w:r>
      <w:r>
        <w:rPr>
          <w:rFonts w:hint="eastAsia" w:ascii="黑体" w:eastAsia="黑体"/>
          <w:b/>
          <w:bCs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海口经济学院“课程思政”教学设计评分标准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（100分，权重0.4）</w:t>
      </w:r>
    </w:p>
    <w:tbl>
      <w:tblPr>
        <w:tblStyle w:val="2"/>
        <w:tblpPr w:leftFromText="180" w:rightFromText="180" w:vertAnchor="text" w:horzAnchor="page" w:tblpX="1681" w:tblpY="215"/>
        <w:tblOverlap w:val="never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952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tblHeader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评价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指标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评分内容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内容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信息量充足，符合学生认知规律。应用思想政治理论教育的学科思维处理教材，组织教学内容，融入爱国情怀、法制意识、规则意识、社会责任、人文精神、仁爱之心等要素，激发学生认知、情感和行为的认同，实现知识传授和价值引领相统一、教书与育人相统一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目标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根据教学大纲，能够从知识、技能、情感态度与价值观引领三方面设定教学目标。以专业知识为载体，加强学生思想政治教育，让课堂主渠道育人功能实现最大化。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教学策略与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方法选择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策略能够发挥教师主导作用和学生主体地位，有利于实现教学目标；根据学科特点、教学内容将课程思政内容有效的融合；遵照学生的认知规律恰当选择教学方法，注重多种教学方法的优化组合；各知识点的教学过程结构类型与所选择的教学方法配套，教学过程结构自然流畅，组织合理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学情分析及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教学预测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能够根据学生的智力因素和非智力因素进行学情分析，能够列出学生的认知特征、起点水平和情感态度准备情况、信息技术技能等，对可能出现的情况进行教学预测并有解决预案。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教学反思与改进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能够对教学内容（包含课程思政内容）和过程进行梳理和反思，并做到适时调整，能够提出改进教学的方法。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课外自主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学习设计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能够为学生搭建课外学习平台，引导学生进行自主学习和自主评价。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教学测量与评价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教学效果的测量与评价方法得当，体现形成性评价的要素。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教学资源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教学资源推介面广、材料丰富（包含课程思政内容）。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0900"/>
    <w:rsid w:val="4E770900"/>
    <w:rsid w:val="629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2021-04-07T01:44:00Z</dcterms:created>
  <dc:creator>硕硕硕硕硕.</dc:creator>
  <cp:lastModifiedBy>硕硕硕硕硕.</cp:lastModifiedBy>
  <dcterms:modified xsi:type="dcterms:W3CDTF">2021-04-07T01:45:58Z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35FDC946AA94453E8A203BFF196A1150</vt:lpwstr>
  </property>
</Properties>
</file>